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5052E" w14:textId="17255DAE" w:rsidR="009C43A8" w:rsidRPr="00987FB9" w:rsidRDefault="009C43A8" w:rsidP="00B82862">
      <w:pPr>
        <w:outlineLvl w:val="0"/>
        <w:rPr>
          <w:rFonts w:ascii="Arial" w:hAnsi="Arial" w:cs="Arial"/>
          <w:b/>
          <w:sz w:val="24"/>
          <w:szCs w:val="24"/>
          <w:u w:val="single"/>
        </w:rPr>
      </w:pPr>
      <w:r w:rsidRPr="00987FB9">
        <w:rPr>
          <w:rFonts w:ascii="Arial" w:hAnsi="Arial" w:cs="Arial"/>
          <w:b/>
          <w:sz w:val="24"/>
          <w:szCs w:val="24"/>
          <w:u w:val="single"/>
        </w:rPr>
        <w:t>PAYMENT PROVISIONS</w:t>
      </w:r>
    </w:p>
    <w:p w14:paraId="71E46D01" w14:textId="77777777" w:rsidR="009C43A8" w:rsidRPr="00987FB9" w:rsidRDefault="009C43A8" w:rsidP="00B82862">
      <w:pPr>
        <w:pStyle w:val="Heading1"/>
        <w:numPr>
          <w:ilvl w:val="0"/>
          <w:numId w:val="0"/>
        </w:numPr>
        <w:rPr>
          <w:rFonts w:cs="Arial"/>
          <w:b w:val="0"/>
          <w:color w:val="auto"/>
          <w:sz w:val="24"/>
          <w:szCs w:val="24"/>
          <w:u w:val="none"/>
        </w:rPr>
      </w:pPr>
    </w:p>
    <w:p w14:paraId="6336C183" w14:textId="772E50F7"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0D6BFA">
        <w:rPr>
          <w:rFonts w:cs="Arial"/>
          <w:color w:val="auto"/>
          <w:sz w:val="24"/>
          <w:szCs w:val="24"/>
        </w:rPr>
        <w:t>Quarterly Reports</w:t>
      </w:r>
    </w:p>
    <w:p w14:paraId="7E13C7D8" w14:textId="77777777" w:rsidR="00987FB9" w:rsidRPr="00987FB9" w:rsidRDefault="00987FB9" w:rsidP="00B82862">
      <w:pPr>
        <w:ind w:left="1440" w:hanging="720"/>
        <w:rPr>
          <w:rFonts w:ascii="Arial" w:hAnsi="Arial" w:cs="Arial"/>
          <w:sz w:val="24"/>
          <w:szCs w:val="24"/>
        </w:rPr>
      </w:pPr>
    </w:p>
    <w:p w14:paraId="1C97A3C0" w14:textId="3ED5E0C3" w:rsidR="009C43A8" w:rsidRPr="00987FB9" w:rsidRDefault="000D6BFA" w:rsidP="00163806">
      <w:pPr>
        <w:pStyle w:val="ListParagraph"/>
        <w:numPr>
          <w:ilvl w:val="0"/>
          <w:numId w:val="28"/>
        </w:numPr>
        <w:ind w:left="1080"/>
        <w:rPr>
          <w:rFonts w:ascii="Arial" w:hAnsi="Arial" w:cs="Arial"/>
          <w:sz w:val="24"/>
          <w:szCs w:val="24"/>
        </w:rPr>
      </w:pPr>
      <w:r>
        <w:rPr>
          <w:rFonts w:ascii="Arial" w:hAnsi="Arial" w:cs="Arial"/>
          <w:sz w:val="24"/>
          <w:szCs w:val="24"/>
        </w:rPr>
        <w:t>Contractor shall send a Quarterly Report to the Covered California Program Manager no later than the last business day of the following month for each quarter.  The Quarterly Report shall include the number of Enrollees via the Covered California website link, by month, and the total amount of premiums collected each month.  Contractor shall adhere to the following submission schedule:</w:t>
      </w:r>
      <w:r>
        <w:rPr>
          <w:rFonts w:ascii="Arial" w:hAnsi="Arial" w:cs="Arial"/>
          <w:sz w:val="24"/>
          <w:szCs w:val="24"/>
        </w:rPr>
        <w:br/>
      </w:r>
      <w:r>
        <w:rPr>
          <w:rFonts w:ascii="Arial" w:hAnsi="Arial" w:cs="Arial"/>
          <w:sz w:val="24"/>
          <w:szCs w:val="24"/>
        </w:rPr>
        <w:br/>
      </w:r>
      <w:r w:rsidRPr="000D6BFA">
        <w:rPr>
          <w:rFonts w:ascii="Arial" w:hAnsi="Arial" w:cs="Arial"/>
          <w:b/>
          <w:sz w:val="24"/>
          <w:szCs w:val="24"/>
          <w:u w:val="single"/>
        </w:rPr>
        <w:t>Quarterly Report Period</w:t>
      </w:r>
      <w:r>
        <w:rPr>
          <w:rFonts w:ascii="Arial" w:hAnsi="Arial" w:cs="Arial"/>
          <w:sz w:val="24"/>
          <w:szCs w:val="24"/>
        </w:rPr>
        <w:tab/>
      </w:r>
      <w:r>
        <w:rPr>
          <w:rFonts w:ascii="Arial" w:hAnsi="Arial" w:cs="Arial"/>
          <w:sz w:val="24"/>
          <w:szCs w:val="24"/>
        </w:rPr>
        <w:tab/>
      </w:r>
      <w:r>
        <w:rPr>
          <w:rFonts w:ascii="Arial" w:hAnsi="Arial" w:cs="Arial"/>
          <w:sz w:val="24"/>
          <w:szCs w:val="24"/>
        </w:rPr>
        <w:tab/>
      </w:r>
      <w:r w:rsidRPr="000D6BFA">
        <w:rPr>
          <w:rFonts w:ascii="Arial" w:hAnsi="Arial" w:cs="Arial"/>
          <w:b/>
          <w:sz w:val="24"/>
          <w:szCs w:val="24"/>
          <w:u w:val="single"/>
        </w:rPr>
        <w:t>Quarterly Report Due</w:t>
      </w:r>
      <w:r>
        <w:rPr>
          <w:rFonts w:ascii="Arial" w:hAnsi="Arial" w:cs="Arial"/>
          <w:sz w:val="24"/>
          <w:szCs w:val="24"/>
        </w:rPr>
        <w:br/>
        <w:t>Quarter 1:  January 1 to March 31</w:t>
      </w:r>
      <w:r>
        <w:rPr>
          <w:rFonts w:ascii="Arial" w:hAnsi="Arial" w:cs="Arial"/>
          <w:sz w:val="24"/>
          <w:szCs w:val="24"/>
        </w:rPr>
        <w:tab/>
      </w:r>
      <w:r>
        <w:rPr>
          <w:rFonts w:ascii="Arial" w:hAnsi="Arial" w:cs="Arial"/>
          <w:sz w:val="24"/>
          <w:szCs w:val="24"/>
        </w:rPr>
        <w:tab/>
        <w:t>Within 30 days of Quarter 1 end</w:t>
      </w:r>
      <w:r>
        <w:rPr>
          <w:rFonts w:ascii="Arial" w:hAnsi="Arial" w:cs="Arial"/>
          <w:sz w:val="24"/>
          <w:szCs w:val="24"/>
        </w:rPr>
        <w:br/>
        <w:t>Quarter 2:  April 1 to June 30</w:t>
      </w:r>
      <w:r>
        <w:rPr>
          <w:rFonts w:ascii="Arial" w:hAnsi="Arial" w:cs="Arial"/>
          <w:sz w:val="24"/>
          <w:szCs w:val="24"/>
        </w:rPr>
        <w:tab/>
      </w:r>
      <w:r>
        <w:rPr>
          <w:rFonts w:ascii="Arial" w:hAnsi="Arial" w:cs="Arial"/>
          <w:sz w:val="24"/>
          <w:szCs w:val="24"/>
        </w:rPr>
        <w:tab/>
      </w:r>
      <w:r>
        <w:rPr>
          <w:rFonts w:ascii="Arial" w:hAnsi="Arial" w:cs="Arial"/>
          <w:sz w:val="24"/>
          <w:szCs w:val="24"/>
        </w:rPr>
        <w:tab/>
        <w:t>Within 30 days of Quarter 2 end</w:t>
      </w:r>
      <w:r>
        <w:rPr>
          <w:rFonts w:ascii="Arial" w:hAnsi="Arial" w:cs="Arial"/>
          <w:sz w:val="24"/>
          <w:szCs w:val="24"/>
        </w:rPr>
        <w:br/>
        <w:t>Quarter 3:  July 1 to September 30</w:t>
      </w:r>
      <w:r>
        <w:rPr>
          <w:rFonts w:ascii="Arial" w:hAnsi="Arial" w:cs="Arial"/>
          <w:sz w:val="24"/>
          <w:szCs w:val="24"/>
        </w:rPr>
        <w:tab/>
      </w:r>
      <w:r>
        <w:rPr>
          <w:rFonts w:ascii="Arial" w:hAnsi="Arial" w:cs="Arial"/>
          <w:sz w:val="24"/>
          <w:szCs w:val="24"/>
        </w:rPr>
        <w:tab/>
        <w:t>Within 30 days of Quarter 3 end</w:t>
      </w:r>
      <w:r>
        <w:rPr>
          <w:rFonts w:ascii="Arial" w:hAnsi="Arial" w:cs="Arial"/>
          <w:sz w:val="24"/>
          <w:szCs w:val="24"/>
        </w:rPr>
        <w:br/>
        <w:t>Quarter 4:  October 1 to December 31</w:t>
      </w:r>
      <w:r>
        <w:rPr>
          <w:rFonts w:ascii="Arial" w:hAnsi="Arial" w:cs="Arial"/>
          <w:sz w:val="24"/>
          <w:szCs w:val="24"/>
        </w:rPr>
        <w:tab/>
        <w:t>Within 30 days of Quarter 4 end*</w:t>
      </w:r>
      <w:r>
        <w:rPr>
          <w:rFonts w:ascii="Arial" w:hAnsi="Arial" w:cs="Arial"/>
          <w:sz w:val="24"/>
          <w:szCs w:val="24"/>
        </w:rPr>
        <w:br/>
      </w:r>
      <w:r>
        <w:rPr>
          <w:rFonts w:ascii="Arial" w:hAnsi="Arial" w:cs="Arial"/>
          <w:sz w:val="24"/>
          <w:szCs w:val="24"/>
        </w:rPr>
        <w:tab/>
      </w:r>
      <w:r>
        <w:rPr>
          <w:rFonts w:ascii="Arial" w:hAnsi="Arial" w:cs="Arial"/>
          <w:sz w:val="24"/>
          <w:szCs w:val="24"/>
        </w:rPr>
        <w:tab/>
      </w:r>
      <w:r>
        <w:rPr>
          <w:rFonts w:ascii="Arial" w:hAnsi="Arial" w:cs="Arial"/>
          <w:sz w:val="24"/>
          <w:szCs w:val="24"/>
        </w:rPr>
        <w:tab/>
      </w:r>
      <w:r w:rsidR="00144B1B">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(*or date mutually agreed)</w:t>
      </w:r>
    </w:p>
    <w:p w14:paraId="7AFDAAC3" w14:textId="20288882" w:rsidR="001B447E" w:rsidRPr="00987FB9" w:rsidRDefault="002C60B1" w:rsidP="00144B1B">
      <w:pPr>
        <w:tabs>
          <w:tab w:val="left" w:pos="1440"/>
        </w:tabs>
        <w:ind w:left="1080"/>
        <w:rPr>
          <w:rFonts w:ascii="Arial" w:hAnsi="Arial" w:cs="Arial"/>
          <w:snapToGrid w:val="0"/>
          <w:sz w:val="24"/>
          <w:szCs w:val="24"/>
        </w:rPr>
      </w:pPr>
      <w:r>
        <w:rPr>
          <w:rFonts w:ascii="Arial" w:hAnsi="Arial" w:cs="Arial"/>
          <w:sz w:val="24"/>
          <w:szCs w:val="24"/>
        </w:rPr>
        <w:br/>
        <w:t xml:space="preserve">Once the Quarterly Report is received by Covered California, </w:t>
      </w:r>
      <w:r w:rsidR="00144B1B" w:rsidRPr="00215DA9">
        <w:rPr>
          <w:rFonts w:ascii="Arial" w:eastAsia="Calibri" w:hAnsi="Arial" w:cs="Arial"/>
          <w:noProof/>
          <w:sz w:val="24"/>
          <w:szCs w:val="24"/>
        </w:rPr>
        <w:t>Covered California will review and will s</w:t>
      </w:r>
      <w:bookmarkStart w:id="0" w:name="_GoBack"/>
      <w:bookmarkEnd w:id="0"/>
      <w:r w:rsidR="00144B1B" w:rsidRPr="00215DA9">
        <w:rPr>
          <w:rFonts w:ascii="Arial" w:eastAsia="Calibri" w:hAnsi="Arial" w:cs="Arial"/>
          <w:noProof/>
          <w:sz w:val="24"/>
          <w:szCs w:val="24"/>
        </w:rPr>
        <w:t xml:space="preserve">end an invoice </w:t>
      </w:r>
      <w:r w:rsidR="00144B1B">
        <w:rPr>
          <w:rFonts w:ascii="Arial" w:eastAsia="Calibri" w:hAnsi="Arial" w:cs="Arial"/>
          <w:noProof/>
          <w:sz w:val="24"/>
          <w:szCs w:val="24"/>
        </w:rPr>
        <w:t xml:space="preserve">for 5% of the total quarterly premium collected per Enrollee </w:t>
      </w:r>
      <w:r w:rsidR="00144B1B" w:rsidRPr="00215DA9">
        <w:rPr>
          <w:rFonts w:ascii="Arial" w:eastAsia="Calibri" w:hAnsi="Arial" w:cs="Arial"/>
          <w:noProof/>
          <w:sz w:val="24"/>
          <w:szCs w:val="24"/>
        </w:rPr>
        <w:t xml:space="preserve">to the Contractor within thirty (30) calendar days of receiving the </w:t>
      </w:r>
      <w:r w:rsidR="00144B1B">
        <w:rPr>
          <w:rFonts w:ascii="Arial" w:eastAsia="Calibri" w:hAnsi="Arial" w:cs="Arial"/>
          <w:noProof/>
          <w:sz w:val="24"/>
          <w:szCs w:val="24"/>
        </w:rPr>
        <w:t>Q</w:t>
      </w:r>
      <w:r w:rsidR="00144B1B" w:rsidRPr="00215DA9">
        <w:rPr>
          <w:rFonts w:ascii="Arial" w:eastAsia="Calibri" w:hAnsi="Arial" w:cs="Arial"/>
          <w:noProof/>
          <w:sz w:val="24"/>
          <w:szCs w:val="24"/>
        </w:rPr>
        <w:t xml:space="preserve">uarterly </w:t>
      </w:r>
      <w:r w:rsidR="00144B1B">
        <w:rPr>
          <w:rFonts w:ascii="Arial" w:eastAsia="Calibri" w:hAnsi="Arial" w:cs="Arial"/>
          <w:noProof/>
          <w:sz w:val="24"/>
          <w:szCs w:val="24"/>
        </w:rPr>
        <w:t>R</w:t>
      </w:r>
      <w:r w:rsidR="00144B1B" w:rsidRPr="00215DA9">
        <w:rPr>
          <w:rFonts w:ascii="Arial" w:eastAsia="Calibri" w:hAnsi="Arial" w:cs="Arial"/>
          <w:noProof/>
          <w:sz w:val="24"/>
          <w:szCs w:val="24"/>
        </w:rPr>
        <w:t>eport. Contractor’s payment will be due within thirty (30) calendar days of the invoice date. In the event that payment is not received by the due date, a 2% per month late fee on the unpaid balance will be added to the balance due</w:t>
      </w:r>
      <w:r w:rsidR="00144B1B">
        <w:rPr>
          <w:rFonts w:ascii="Arial" w:eastAsia="Calibri" w:hAnsi="Arial" w:cs="Arial"/>
          <w:noProof/>
          <w:sz w:val="24"/>
          <w:szCs w:val="24"/>
        </w:rPr>
        <w:t>.</w:t>
      </w:r>
      <w:r w:rsidR="00144B1B">
        <w:rPr>
          <w:rFonts w:ascii="Arial" w:eastAsia="Calibri" w:hAnsi="Arial" w:cs="Arial"/>
          <w:noProof/>
          <w:sz w:val="24"/>
          <w:szCs w:val="24"/>
        </w:rPr>
        <w:br/>
      </w:r>
      <w:r w:rsidR="00144B1B">
        <w:rPr>
          <w:rFonts w:ascii="Arial" w:eastAsia="Calibri" w:hAnsi="Arial" w:cs="Arial"/>
          <w:noProof/>
          <w:sz w:val="24"/>
          <w:szCs w:val="24"/>
        </w:rPr>
        <w:br/>
        <w:t xml:space="preserve">In the event </w:t>
      </w:r>
      <w:r w:rsidR="00144B1B" w:rsidRPr="00215DA9">
        <w:rPr>
          <w:rFonts w:ascii="Arial" w:eastAsia="Calibri" w:hAnsi="Arial" w:cs="Arial"/>
          <w:noProof/>
          <w:sz w:val="24"/>
          <w:szCs w:val="24"/>
        </w:rPr>
        <w:t xml:space="preserve">that the Contractor disputes the invoice received, Contractor shall first contact the Covered California Program Manager to resolve the dispute.  In the event that the Contractor and Covered California Program Manager are not able to resolve the dispute, the Contractor may submit a written </w:t>
      </w:r>
      <w:r w:rsidR="00144B1B">
        <w:rPr>
          <w:rFonts w:ascii="Arial" w:eastAsia="Calibri" w:hAnsi="Arial" w:cs="Arial"/>
          <w:noProof/>
          <w:sz w:val="24"/>
          <w:szCs w:val="24"/>
        </w:rPr>
        <w:t xml:space="preserve">dispute as described in  </w:t>
      </w:r>
      <w:r w:rsidR="00144B1B" w:rsidRPr="007D00C2">
        <w:rPr>
          <w:rFonts w:ascii="Arial" w:eastAsia="Calibri" w:hAnsi="Arial" w:cs="Arial"/>
          <w:noProof/>
          <w:sz w:val="24"/>
          <w:szCs w:val="24"/>
        </w:rPr>
        <w:t>Section F of Exhibit C</w:t>
      </w:r>
      <w:r w:rsidR="00144B1B">
        <w:rPr>
          <w:rFonts w:ascii="Arial" w:eastAsia="Calibri" w:hAnsi="Arial" w:cs="Arial"/>
          <w:noProof/>
          <w:sz w:val="24"/>
          <w:szCs w:val="24"/>
        </w:rPr>
        <w:t>.</w:t>
      </w:r>
      <w:r>
        <w:rPr>
          <w:rFonts w:ascii="Arial" w:hAnsi="Arial" w:cs="Arial"/>
          <w:sz w:val="24"/>
          <w:szCs w:val="24"/>
        </w:rPr>
        <w:t xml:space="preserve"> </w:t>
      </w:r>
      <w:r>
        <w:rPr>
          <w:rFonts w:ascii="Arial" w:hAnsi="Arial" w:cs="Arial"/>
          <w:sz w:val="24"/>
          <w:szCs w:val="24"/>
        </w:rPr>
        <w:br/>
      </w:r>
    </w:p>
    <w:p w14:paraId="708D0574" w14:textId="77777777" w:rsidR="00215CE9" w:rsidRPr="00987FB9" w:rsidRDefault="00215CE9" w:rsidP="00B82862">
      <w:pPr>
        <w:tabs>
          <w:tab w:val="left" w:pos="720"/>
        </w:tabs>
        <w:ind w:left="720" w:hanging="360"/>
        <w:rPr>
          <w:rFonts w:ascii="Arial" w:hAnsi="Arial" w:cs="Arial"/>
          <w:snapToGrid w:val="0"/>
          <w:sz w:val="24"/>
          <w:szCs w:val="24"/>
        </w:rPr>
      </w:pPr>
    </w:p>
    <w:p w14:paraId="6D1734D7" w14:textId="3D7D5934" w:rsidR="003F6C0C"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144B1B">
        <w:rPr>
          <w:rFonts w:cs="Arial"/>
          <w:color w:val="auto"/>
          <w:sz w:val="24"/>
          <w:szCs w:val="24"/>
        </w:rPr>
        <w:t>Implementation Fee</w:t>
      </w:r>
    </w:p>
    <w:p w14:paraId="2E530621" w14:textId="77777777" w:rsidR="00CB4F3B" w:rsidRPr="00987FB9" w:rsidRDefault="00CB4F3B" w:rsidP="00B82862">
      <w:pPr>
        <w:ind w:left="720" w:hanging="720"/>
        <w:rPr>
          <w:rFonts w:ascii="Arial" w:hAnsi="Arial" w:cs="Arial"/>
          <w:sz w:val="24"/>
          <w:szCs w:val="24"/>
        </w:rPr>
      </w:pPr>
    </w:p>
    <w:p w14:paraId="421EFABA" w14:textId="535D8337" w:rsidR="00880748" w:rsidRPr="00987FB9" w:rsidRDefault="00144B1B" w:rsidP="00163806">
      <w:pPr>
        <w:pStyle w:val="ListParagraph"/>
        <w:rPr>
          <w:rFonts w:ascii="Arial" w:hAnsi="Arial" w:cs="Arial"/>
          <w:sz w:val="24"/>
          <w:szCs w:val="24"/>
        </w:rPr>
      </w:pPr>
      <w:r>
        <w:rPr>
          <w:rFonts w:ascii="Arial" w:hAnsi="Arial" w:cs="Arial"/>
          <w:sz w:val="24"/>
        </w:rPr>
        <w:t xml:space="preserve">Contractor shall submit a </w:t>
      </w:r>
      <w:r w:rsidRPr="00144B1B">
        <w:rPr>
          <w:rFonts w:ascii="Arial" w:hAnsi="Arial" w:cs="Arial"/>
          <w:b/>
          <w:sz w:val="24"/>
        </w:rPr>
        <w:t>one-time</w:t>
      </w:r>
      <w:r>
        <w:rPr>
          <w:rFonts w:ascii="Arial" w:hAnsi="Arial" w:cs="Arial"/>
          <w:sz w:val="24"/>
        </w:rPr>
        <w:t xml:space="preserve"> $10,000 implementation fee to Covered California upon signing this Agreement.  Payment of the implementation fee must be received before Covered California will begin directing its Enrollees to Contractor’s website</w:t>
      </w:r>
      <w:r w:rsidR="00880748" w:rsidRPr="00987FB9">
        <w:rPr>
          <w:rFonts w:ascii="Arial" w:hAnsi="Arial" w:cs="Arial"/>
          <w:sz w:val="24"/>
          <w:szCs w:val="24"/>
        </w:rPr>
        <w:t>.</w:t>
      </w:r>
    </w:p>
    <w:sectPr w:rsidR="00880748" w:rsidRPr="00987FB9" w:rsidSect="00F649F0">
      <w:headerReference w:type="default" r:id="rId7"/>
      <w:footerReference w:type="default" r:id="rId8"/>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AB6C4" w14:textId="77777777" w:rsidR="00C47B6D" w:rsidRDefault="00C47B6D">
      <w:r>
        <w:separator/>
      </w:r>
    </w:p>
  </w:endnote>
  <w:endnote w:type="continuationSeparator" w:id="0">
    <w:p w14:paraId="4BBC785C" w14:textId="77777777" w:rsidR="00C47B6D" w:rsidRDefault="00C4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3A04B" w14:textId="7C39C4D4" w:rsidR="00F649F0" w:rsidRPr="00F649F0" w:rsidRDefault="00F649F0" w:rsidP="00F8408B">
    <w:pPr>
      <w:pStyle w:val="Footer"/>
      <w:tabs>
        <w:tab w:val="left" w:pos="3435"/>
      </w:tabs>
      <w:jc w:val="center"/>
      <w:rPr>
        <w:rFonts w:ascii="Arial" w:hAnsi="Arial" w:cs="Arial"/>
      </w:rPr>
    </w:pPr>
    <w:r w:rsidRPr="00F649F0">
      <w:rPr>
        <w:rFonts w:ascii="Arial" w:hAnsi="Arial" w:cs="Arial"/>
      </w:rPr>
      <w:t>(V</w:t>
    </w:r>
    <w:r w:rsidR="005E41EE">
      <w:rPr>
        <w:rFonts w:ascii="Arial" w:hAnsi="Arial" w:cs="Arial"/>
      </w:rPr>
      <w:t>.</w:t>
    </w:r>
    <w:r w:rsidR="002C2D4A">
      <w:rPr>
        <w:rFonts w:ascii="Arial" w:hAnsi="Arial" w:cs="Arial"/>
      </w:rPr>
      <w:t>11</w:t>
    </w:r>
    <w:r w:rsidRPr="00F649F0">
      <w:rPr>
        <w:rFonts w:ascii="Arial" w:hAnsi="Arial" w:cs="Arial"/>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35299" w14:textId="77777777" w:rsidR="00C47B6D" w:rsidRDefault="00C47B6D">
      <w:r>
        <w:separator/>
      </w:r>
    </w:p>
  </w:footnote>
  <w:footnote w:type="continuationSeparator" w:id="0">
    <w:p w14:paraId="03052B53" w14:textId="77777777" w:rsidR="00C47B6D" w:rsidRDefault="00C47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AC679" w14:textId="72423286" w:rsidR="00A164E9" w:rsidRDefault="00A164E9" w:rsidP="00BD2D2B">
    <w:pPr>
      <w:pStyle w:val="Header"/>
      <w:tabs>
        <w:tab w:val="clear" w:pos="8640"/>
      </w:tabs>
      <w:rPr>
        <w:rStyle w:val="PageNumber"/>
        <w:rFonts w:ascii="Arial" w:hAnsi="Arial" w:cs="Arial"/>
      </w:rPr>
    </w:pPr>
    <w:r>
      <w:rPr>
        <w:rFonts w:ascii="Arial" w:hAnsi="Arial" w:cs="Arial"/>
        <w:color w:val="000000"/>
      </w:rPr>
      <w:t>Agreement</w:t>
    </w:r>
    <w:r w:rsidR="00FF5D2D">
      <w:rPr>
        <w:rFonts w:ascii="Arial" w:hAnsi="Arial" w:cs="Arial"/>
        <w:color w:val="000000"/>
      </w:rPr>
      <w:t xml:space="preserve"> </w:t>
    </w:r>
    <w:r w:rsidR="00FF5D2D" w:rsidRPr="00FF5D2D">
      <w:rPr>
        <w:rFonts w:ascii="Arial" w:hAnsi="Arial" w:cs="Arial"/>
        <w:color w:val="FF0000"/>
      </w:rPr>
      <w:t>TBD</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144B1B">
      <w:rPr>
        <w:rFonts w:ascii="Arial" w:hAnsi="Arial" w:cs="Arial"/>
        <w:noProof/>
        <w:color w:val="000000"/>
      </w:rPr>
      <w:t>1</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144B1B">
      <w:rPr>
        <w:rFonts w:ascii="Arial" w:hAnsi="Arial" w:cs="Arial"/>
        <w:noProof/>
        <w:color w:val="000000"/>
      </w:rPr>
      <w:t>1</w:t>
    </w:r>
    <w:r w:rsidR="00530C53" w:rsidRPr="00530C53">
      <w:rPr>
        <w:rFonts w:ascii="Arial" w:hAnsi="Arial" w:cs="Arial"/>
        <w:color w:val="000000"/>
      </w:rPr>
      <w:fldChar w:fldCharType="end"/>
    </w:r>
  </w:p>
  <w:p w14:paraId="448CDACF" w14:textId="4DC1DA6B" w:rsidR="00A164E9" w:rsidRPr="004528B7" w:rsidRDefault="00A164E9">
    <w:pPr>
      <w:pStyle w:val="Header"/>
      <w:tabs>
        <w:tab w:val="left" w:pos="7920"/>
      </w:tabs>
      <w:rPr>
        <w:rFonts w:ascii="Arial" w:hAnsi="Arial" w:cs="Arial"/>
        <w:color w:val="FF0000"/>
      </w:rPr>
    </w:pPr>
    <w:r>
      <w:rPr>
        <w:rStyle w:val="PageNumber"/>
        <w:rFonts w:ascii="Arial" w:hAnsi="Arial" w:cs="Arial"/>
      </w:rPr>
      <w:t>C</w:t>
    </w:r>
    <w:r w:rsidR="00D2323D">
      <w:rPr>
        <w:rStyle w:val="PageNumber"/>
        <w:rFonts w:ascii="Arial" w:hAnsi="Arial" w:cs="Arial"/>
      </w:rPr>
      <w:t>overed C</w:t>
    </w:r>
    <w:r>
      <w:rPr>
        <w:rStyle w:val="PageNumber"/>
        <w:rFonts w:ascii="Arial" w:hAnsi="Arial" w:cs="Arial"/>
      </w:rPr>
      <w:t>alifornia/</w:t>
    </w:r>
    <w:r w:rsidR="00FF5D2D">
      <w:rPr>
        <w:rFonts w:ascii="Arial" w:hAnsi="Arial" w:cs="Arial"/>
        <w:color w:val="FF0000"/>
      </w:rPr>
      <w:t>TBD</w:t>
    </w:r>
  </w:p>
  <w:p w14:paraId="6AB322A5" w14:textId="77777777" w:rsidR="00A164E9" w:rsidRDefault="00A164E9">
    <w:pPr>
      <w:pStyle w:val="Header"/>
      <w:jc w:val="center"/>
      <w:rPr>
        <w:rFonts w:ascii="Arial" w:hAnsi="Arial"/>
        <w:b/>
      </w:rPr>
    </w:pPr>
  </w:p>
  <w:p w14:paraId="7544FFE9" w14:textId="77777777"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14:paraId="731A8407" w14:textId="77777777" w:rsidR="00A164E9" w:rsidRDefault="00A164E9">
    <w:pPr>
      <w:pStyle w:val="Header"/>
      <w:jc w:val="center"/>
      <w:rPr>
        <w:rFonts w:ascii="Arial" w:hAnsi="Arial"/>
        <w:b/>
        <w:sz w:val="24"/>
        <w:szCs w:val="24"/>
      </w:rPr>
    </w:pPr>
    <w:r w:rsidRPr="003E03F4">
      <w:rPr>
        <w:rFonts w:ascii="Arial" w:hAnsi="Arial"/>
        <w:b/>
        <w:sz w:val="24"/>
        <w:szCs w:val="24"/>
      </w:rPr>
      <w:t>(Standard Agreement)</w:t>
    </w:r>
  </w:p>
  <w:p w14:paraId="5B480072" w14:textId="77777777" w:rsidR="00A85127" w:rsidRPr="003E03F4" w:rsidRDefault="00A85127">
    <w:pPr>
      <w:pStyle w:val="Header"/>
      <w:jc w:val="center"/>
      <w:rPr>
        <w:rFonts w:ascii="Arial" w:hAnsi="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7"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0"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2"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3"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5"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6"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7"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9"/>
  </w:num>
  <w:num w:numId="2">
    <w:abstractNumId w:val="12"/>
  </w:num>
  <w:num w:numId="3">
    <w:abstractNumId w:val="3"/>
  </w:num>
  <w:num w:numId="4">
    <w:abstractNumId w:val="10"/>
  </w:num>
  <w:num w:numId="5">
    <w:abstractNumId w:val="13"/>
  </w:num>
  <w:num w:numId="6">
    <w:abstractNumId w:val="21"/>
  </w:num>
  <w:num w:numId="7">
    <w:abstractNumId w:val="22"/>
  </w:num>
  <w:num w:numId="8">
    <w:abstractNumId w:val="4"/>
  </w:num>
  <w:num w:numId="9">
    <w:abstractNumId w:val="7"/>
  </w:num>
  <w:num w:numId="10">
    <w:abstractNumId w:val="9"/>
  </w:num>
  <w:num w:numId="11">
    <w:abstractNumId w:val="16"/>
  </w:num>
  <w:num w:numId="12">
    <w:abstractNumId w:val="2"/>
  </w:num>
  <w:num w:numId="13">
    <w:abstractNumId w:val="0"/>
  </w:num>
  <w:num w:numId="14">
    <w:abstractNumId w:val="23"/>
  </w:num>
  <w:num w:numId="15">
    <w:abstractNumId w:val="6"/>
  </w:num>
  <w:num w:numId="16">
    <w:abstractNumId w:val="8"/>
  </w:num>
  <w:num w:numId="17">
    <w:abstractNumId w:val="1"/>
  </w:num>
  <w:num w:numId="18">
    <w:abstractNumId w:val="27"/>
  </w:num>
  <w:num w:numId="19">
    <w:abstractNumId w:val="25"/>
  </w:num>
  <w:num w:numId="20">
    <w:abstractNumId w:val="26"/>
  </w:num>
  <w:num w:numId="21">
    <w:abstractNumId w:val="20"/>
  </w:num>
  <w:num w:numId="22">
    <w:abstractNumId w:val="17"/>
  </w:num>
  <w:num w:numId="23">
    <w:abstractNumId w:val="13"/>
  </w:num>
  <w:num w:numId="24">
    <w:abstractNumId w:val="5"/>
  </w:num>
  <w:num w:numId="25">
    <w:abstractNumId w:val="18"/>
  </w:num>
  <w:num w:numId="26">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1"/>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45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3173"/>
    <w:rsid w:val="0003559D"/>
    <w:rsid w:val="0005464B"/>
    <w:rsid w:val="000554B5"/>
    <w:rsid w:val="000723DF"/>
    <w:rsid w:val="00083077"/>
    <w:rsid w:val="000A69AC"/>
    <w:rsid w:val="000C32C3"/>
    <w:rsid w:val="000C6A76"/>
    <w:rsid w:val="000D34A0"/>
    <w:rsid w:val="000D47E4"/>
    <w:rsid w:val="000D6BFA"/>
    <w:rsid w:val="000E740C"/>
    <w:rsid w:val="00107230"/>
    <w:rsid w:val="0010791B"/>
    <w:rsid w:val="00123FD7"/>
    <w:rsid w:val="00127B47"/>
    <w:rsid w:val="00132BBB"/>
    <w:rsid w:val="00136F30"/>
    <w:rsid w:val="0014367E"/>
    <w:rsid w:val="00144B1B"/>
    <w:rsid w:val="00146E21"/>
    <w:rsid w:val="0014715D"/>
    <w:rsid w:val="001553B8"/>
    <w:rsid w:val="00160F54"/>
    <w:rsid w:val="00163806"/>
    <w:rsid w:val="00167F7E"/>
    <w:rsid w:val="00170BAF"/>
    <w:rsid w:val="00190FD3"/>
    <w:rsid w:val="001A05EF"/>
    <w:rsid w:val="001B447E"/>
    <w:rsid w:val="001D1246"/>
    <w:rsid w:val="001D1F4E"/>
    <w:rsid w:val="001F1023"/>
    <w:rsid w:val="001F41E0"/>
    <w:rsid w:val="00205D6B"/>
    <w:rsid w:val="002066FF"/>
    <w:rsid w:val="0021480F"/>
    <w:rsid w:val="00215CE9"/>
    <w:rsid w:val="00216DA5"/>
    <w:rsid w:val="002225F3"/>
    <w:rsid w:val="00234653"/>
    <w:rsid w:val="00251ED3"/>
    <w:rsid w:val="00260691"/>
    <w:rsid w:val="002676CA"/>
    <w:rsid w:val="00285E6D"/>
    <w:rsid w:val="00293243"/>
    <w:rsid w:val="002A2879"/>
    <w:rsid w:val="002B69A4"/>
    <w:rsid w:val="002C2D4A"/>
    <w:rsid w:val="002C60B1"/>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26E94"/>
    <w:rsid w:val="00440EAA"/>
    <w:rsid w:val="004528B7"/>
    <w:rsid w:val="00453253"/>
    <w:rsid w:val="00465B14"/>
    <w:rsid w:val="004730CA"/>
    <w:rsid w:val="00486E46"/>
    <w:rsid w:val="00493E61"/>
    <w:rsid w:val="004A0355"/>
    <w:rsid w:val="004A1C5D"/>
    <w:rsid w:val="004A3254"/>
    <w:rsid w:val="004B4674"/>
    <w:rsid w:val="004B59AC"/>
    <w:rsid w:val="004C4B1F"/>
    <w:rsid w:val="004D01F5"/>
    <w:rsid w:val="004D1E8E"/>
    <w:rsid w:val="004F3D40"/>
    <w:rsid w:val="00507220"/>
    <w:rsid w:val="00511C35"/>
    <w:rsid w:val="00526CB0"/>
    <w:rsid w:val="00530C53"/>
    <w:rsid w:val="00531144"/>
    <w:rsid w:val="0054616D"/>
    <w:rsid w:val="00552086"/>
    <w:rsid w:val="00553503"/>
    <w:rsid w:val="00563B88"/>
    <w:rsid w:val="005663C4"/>
    <w:rsid w:val="00590272"/>
    <w:rsid w:val="005D706D"/>
    <w:rsid w:val="005E03A5"/>
    <w:rsid w:val="005E0591"/>
    <w:rsid w:val="005E37BD"/>
    <w:rsid w:val="005E41EE"/>
    <w:rsid w:val="005F379D"/>
    <w:rsid w:val="00600027"/>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95729"/>
    <w:rsid w:val="006A6998"/>
    <w:rsid w:val="006B3BA6"/>
    <w:rsid w:val="006C1EBF"/>
    <w:rsid w:val="006D1E82"/>
    <w:rsid w:val="006D6EA0"/>
    <w:rsid w:val="006F1CE0"/>
    <w:rsid w:val="006F6D60"/>
    <w:rsid w:val="00707074"/>
    <w:rsid w:val="00714AA2"/>
    <w:rsid w:val="007160A4"/>
    <w:rsid w:val="007221B2"/>
    <w:rsid w:val="00725B00"/>
    <w:rsid w:val="00757768"/>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8D7501"/>
    <w:rsid w:val="008F001C"/>
    <w:rsid w:val="009070DD"/>
    <w:rsid w:val="00923543"/>
    <w:rsid w:val="00926CE9"/>
    <w:rsid w:val="00930EF0"/>
    <w:rsid w:val="00940BB6"/>
    <w:rsid w:val="0094551A"/>
    <w:rsid w:val="00952298"/>
    <w:rsid w:val="00962C69"/>
    <w:rsid w:val="009853C6"/>
    <w:rsid w:val="00987FB9"/>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0C86"/>
    <w:rsid w:val="00A910F4"/>
    <w:rsid w:val="00AA21BD"/>
    <w:rsid w:val="00AA66A7"/>
    <w:rsid w:val="00AA7882"/>
    <w:rsid w:val="00AD5BBA"/>
    <w:rsid w:val="00AE39B8"/>
    <w:rsid w:val="00AF1C19"/>
    <w:rsid w:val="00B11C4F"/>
    <w:rsid w:val="00B21415"/>
    <w:rsid w:val="00B30075"/>
    <w:rsid w:val="00B31303"/>
    <w:rsid w:val="00B437D4"/>
    <w:rsid w:val="00B55C84"/>
    <w:rsid w:val="00B62809"/>
    <w:rsid w:val="00B63A5C"/>
    <w:rsid w:val="00B8276C"/>
    <w:rsid w:val="00B82862"/>
    <w:rsid w:val="00B90A39"/>
    <w:rsid w:val="00B923E3"/>
    <w:rsid w:val="00B96898"/>
    <w:rsid w:val="00BB57F6"/>
    <w:rsid w:val="00BD2D2B"/>
    <w:rsid w:val="00BD5180"/>
    <w:rsid w:val="00BF131A"/>
    <w:rsid w:val="00C00267"/>
    <w:rsid w:val="00C012CE"/>
    <w:rsid w:val="00C05A8A"/>
    <w:rsid w:val="00C23E2C"/>
    <w:rsid w:val="00C261DB"/>
    <w:rsid w:val="00C27CBA"/>
    <w:rsid w:val="00C31C0B"/>
    <w:rsid w:val="00C47B6D"/>
    <w:rsid w:val="00C525F5"/>
    <w:rsid w:val="00C70931"/>
    <w:rsid w:val="00C73873"/>
    <w:rsid w:val="00C91AA1"/>
    <w:rsid w:val="00C97CD4"/>
    <w:rsid w:val="00CB4F3B"/>
    <w:rsid w:val="00CD29DB"/>
    <w:rsid w:val="00CD7D6D"/>
    <w:rsid w:val="00CF153E"/>
    <w:rsid w:val="00D00DF3"/>
    <w:rsid w:val="00D10D25"/>
    <w:rsid w:val="00D1497E"/>
    <w:rsid w:val="00D2118F"/>
    <w:rsid w:val="00D2323D"/>
    <w:rsid w:val="00D328E7"/>
    <w:rsid w:val="00D34951"/>
    <w:rsid w:val="00D7616C"/>
    <w:rsid w:val="00DA71E3"/>
    <w:rsid w:val="00DC5B28"/>
    <w:rsid w:val="00DC6F27"/>
    <w:rsid w:val="00DD6794"/>
    <w:rsid w:val="00DE0C69"/>
    <w:rsid w:val="00E0458D"/>
    <w:rsid w:val="00E22343"/>
    <w:rsid w:val="00E24F32"/>
    <w:rsid w:val="00E262BE"/>
    <w:rsid w:val="00E368E6"/>
    <w:rsid w:val="00E50F28"/>
    <w:rsid w:val="00E709E1"/>
    <w:rsid w:val="00E92A79"/>
    <w:rsid w:val="00E93E15"/>
    <w:rsid w:val="00EA5EF3"/>
    <w:rsid w:val="00EB02EF"/>
    <w:rsid w:val="00EB2F02"/>
    <w:rsid w:val="00EC003C"/>
    <w:rsid w:val="00EC05B8"/>
    <w:rsid w:val="00ED4F29"/>
    <w:rsid w:val="00EF49BB"/>
    <w:rsid w:val="00EF61C5"/>
    <w:rsid w:val="00F03AAA"/>
    <w:rsid w:val="00F1052E"/>
    <w:rsid w:val="00F163CA"/>
    <w:rsid w:val="00F338B1"/>
    <w:rsid w:val="00F341FF"/>
    <w:rsid w:val="00F448DA"/>
    <w:rsid w:val="00F543E2"/>
    <w:rsid w:val="00F565DA"/>
    <w:rsid w:val="00F649F0"/>
    <w:rsid w:val="00F65B58"/>
    <w:rsid w:val="00F8408B"/>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36E23448"/>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309</Words>
  <Characters>1592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Brock, Barbara (CoveredCA)</cp:lastModifiedBy>
  <cp:revision>3</cp:revision>
  <cp:lastPrinted>2014-06-04T16:58:00Z</cp:lastPrinted>
  <dcterms:created xsi:type="dcterms:W3CDTF">2018-03-09T16:38:00Z</dcterms:created>
  <dcterms:modified xsi:type="dcterms:W3CDTF">2018-03-09T16:44:00Z</dcterms:modified>
</cp:coreProperties>
</file>